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alias w:val="Vaše meno"/>
        <w:tag w:val=""/>
        <w:id w:val="-574512284"/>
        <w:placeholder>
          <w:docPart w:val="223B9FFA8C5E47209DCA99CABA8248D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179B6" w:rsidRPr="00BB0B41" w:rsidRDefault="00BD57D8" w:rsidP="002179B6">
          <w:pPr>
            <w:pStyle w:val="Meno"/>
            <w:rPr>
              <w:b/>
            </w:rPr>
          </w:pPr>
          <w:r>
            <w:rPr>
              <w:b/>
            </w:rPr>
            <w:t>AUTEX PP 80</w:t>
          </w:r>
        </w:p>
      </w:sdtContent>
    </w:sdt>
    <w:tbl>
      <w:tblPr>
        <w:tblStyle w:val="Tabukaivotopisu"/>
        <w:tblW w:w="5000" w:type="pct"/>
        <w:tblInd w:w="-142" w:type="dxa"/>
        <w:tblLook w:val="04A0" w:firstRow="1" w:lastRow="0" w:firstColumn="1" w:lastColumn="0" w:noHBand="0" w:noVBand="1"/>
      </w:tblPr>
      <w:tblGrid>
        <w:gridCol w:w="1582"/>
        <w:gridCol w:w="27"/>
        <w:gridCol w:w="7463"/>
      </w:tblGrid>
      <w:tr w:rsidR="002179B6" w:rsidTr="00693AD7">
        <w:tc>
          <w:tcPr>
            <w:tcW w:w="1921" w:type="dxa"/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 w:rsidRPr="00BC7CE9">
              <w:rPr>
                <w:b/>
              </w:rPr>
              <w:t>pOPIS</w:t>
            </w:r>
          </w:p>
        </w:tc>
        <w:tc>
          <w:tcPr>
            <w:tcW w:w="64" w:type="dxa"/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</w:tcPr>
          <w:p w:rsidR="002179B6" w:rsidRPr="00BD57D8" w:rsidRDefault="00BD57D8" w:rsidP="006E41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BD57D8">
              <w:rPr>
                <w:rFonts w:ascii="Arial Unicode MS" w:eastAsia="Arial Unicode MS" w:hAnsi="Arial Unicode MS" w:cs="Arial Unicode MS"/>
                <w:sz w:val="18"/>
                <w:szCs w:val="18"/>
              </w:rPr>
              <w:t>AUTEX PP 80 je jednostupňový prevodový olej vyrobený z hlboko rafinovaných základ</w:t>
            </w:r>
            <w:r w:rsidR="00FA5D6E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ových olejov s použitím prísad, </w:t>
            </w:r>
            <w:r w:rsidRPr="00BD57D8">
              <w:rPr>
                <w:rFonts w:ascii="Arial Unicode MS" w:eastAsia="Arial Unicode MS" w:hAnsi="Arial Unicode MS" w:cs="Arial Unicode MS"/>
                <w:sz w:val="18"/>
                <w:szCs w:val="18"/>
              </w:rPr>
              <w:t>ktoré majú komplexné účinky.</w:t>
            </w:r>
          </w:p>
        </w:tc>
      </w:tr>
      <w:tr w:rsidR="002179B6" w:rsidTr="00693AD7">
        <w:tc>
          <w:tcPr>
            <w:tcW w:w="1921" w:type="dxa"/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 w:rsidRPr="00BC7CE9">
              <w:rPr>
                <w:b/>
                <w:lang w:bidi="sk-SK"/>
              </w:rPr>
              <w:t>pOUžITIE</w:t>
            </w:r>
          </w:p>
        </w:tc>
        <w:tc>
          <w:tcPr>
            <w:tcW w:w="64" w:type="dxa"/>
          </w:tcPr>
          <w:p w:rsidR="002179B6" w:rsidRPr="008C0706" w:rsidRDefault="002179B6" w:rsidP="00693AD7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BD57D8" w:rsidRPr="00FA5D6E" w:rsidRDefault="00BD57D8" w:rsidP="00BD57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</w:pPr>
            <w:r w:rsidRPr="00FA5D6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>Manuálne a mechanické prevodovky úžitkových vozidiel</w:t>
            </w:r>
          </w:p>
          <w:p w:rsidR="00BD57D8" w:rsidRPr="00FA5D6E" w:rsidRDefault="00BD57D8" w:rsidP="00BD57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</w:pPr>
            <w:r w:rsidRPr="00FA5D6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>Manuálne prevodovky, prevody poľnohospodárskych a stavebných strojov</w:t>
            </w:r>
          </w:p>
          <w:p w:rsidR="00BD57D8" w:rsidRPr="00FA5D6E" w:rsidRDefault="00BD57D8" w:rsidP="00BD57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</w:pPr>
            <w:r w:rsidRPr="00FA5D6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>Olejom mazané valivé ložiská</w:t>
            </w:r>
          </w:p>
          <w:p w:rsidR="00BD57D8" w:rsidRPr="00FA5D6E" w:rsidRDefault="00BD57D8" w:rsidP="00BD57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</w:pPr>
            <w:r w:rsidRPr="00FA5D6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sk-SK"/>
              </w:rPr>
              <w:t>Manuálne prevodovky osobných automobilov a ľahkých úžitkových vozidiel</w:t>
            </w:r>
          </w:p>
          <w:p w:rsidR="00E5386F" w:rsidRPr="007875B7" w:rsidRDefault="00E5386F" w:rsidP="00BD57D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sk-SK"/>
              </w:rPr>
            </w:pPr>
          </w:p>
        </w:tc>
      </w:tr>
      <w:tr w:rsidR="002179B6" w:rsidRPr="00BB0B41" w:rsidTr="00A35AE2">
        <w:tc>
          <w:tcPr>
            <w:tcW w:w="1921" w:type="dxa"/>
            <w:tcBorders>
              <w:bottom w:val="single" w:sz="4" w:space="0" w:color="4F81BD" w:themeColor="accent1"/>
            </w:tcBorders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>
              <w:rPr>
                <w:b/>
              </w:rPr>
              <w:t>vlastnosti</w:t>
            </w:r>
          </w:p>
        </w:tc>
        <w:tc>
          <w:tcPr>
            <w:tcW w:w="64" w:type="dxa"/>
            <w:tcBorders>
              <w:bottom w:val="single" w:sz="4" w:space="0" w:color="4F81BD" w:themeColor="accent1"/>
            </w:tcBorders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  <w:tcBorders>
              <w:bottom w:val="single" w:sz="4" w:space="0" w:color="4F81BD" w:themeColor="accent1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4946"/>
            </w:tblGrid>
            <w:tr w:rsidR="00BD57D8" w:rsidRPr="00BD57D8" w:rsidTr="00BD5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Vynikajúca odolnosť voči opotrebovaniu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Dlhá životnosť prevodu a spoľahlivá prevádzka</w:t>
                  </w:r>
                </w:p>
              </w:tc>
            </w:tr>
            <w:tr w:rsidR="00BD57D8" w:rsidRPr="00BD57D8" w:rsidTr="00BD5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Moderný balík prísad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Účinné EP vlastnosti, poskytuje dlhú životnosť synchrónnych krúžkov</w:t>
                  </w:r>
                </w:p>
              </w:tc>
            </w:tr>
            <w:tr w:rsidR="00BD57D8" w:rsidRPr="00BD57D8" w:rsidTr="00BD5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Nízka penivosť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Stabilný, súvislý mazací film, znižuje opotrebenie</w:t>
                  </w:r>
                </w:p>
              </w:tc>
            </w:tr>
            <w:tr w:rsidR="00BD57D8" w:rsidRPr="00BD57D8" w:rsidTr="00BD5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Dobrá tepelná a oxidačná stálosť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Dlhodobo udržiava vynikajúce vlastnosti</w:t>
                  </w:r>
                </w:p>
              </w:tc>
            </w:tr>
            <w:tr w:rsidR="00BD57D8" w:rsidRPr="00BD57D8" w:rsidTr="00BD5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spacing w:before="0" w:after="0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Vynikajúca ochrana proti korózii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7D8" w:rsidRPr="00F44B8F" w:rsidRDefault="00BD57D8" w:rsidP="00BD57D8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</w:pPr>
                  <w:r w:rsidRPr="00F44B8F">
                    <w:rPr>
                      <w:rFonts w:ascii="Arial Unicode MS" w:eastAsia="Arial Unicode MS" w:hAnsi="Arial Unicode MS" w:cs="Arial Unicode MS"/>
                      <w:color w:val="auto"/>
                      <w:kern w:val="0"/>
                      <w:sz w:val="18"/>
                      <w:szCs w:val="18"/>
                      <w:lang w:eastAsia="sk-SK"/>
                    </w:rPr>
                    <w:t>Dlhodobá ochrana súčiastok</w:t>
                  </w:r>
                </w:p>
              </w:tc>
            </w:tr>
          </w:tbl>
          <w:p w:rsidR="007875B7" w:rsidRPr="00521FDE" w:rsidRDefault="007875B7" w:rsidP="00693AD7">
            <w:pPr>
              <w:pStyle w:val="Defaul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tbl>
            <w:tblPr>
              <w:tblW w:w="7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3"/>
              <w:gridCol w:w="3406"/>
            </w:tblGrid>
            <w:tr w:rsidR="00FC1CBD" w:rsidRPr="00521FDE" w:rsidTr="00FC1CBD">
              <w:trPr>
                <w:trHeight w:val="127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CBD" w:rsidRPr="00521FDE" w:rsidRDefault="00FC1CBD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  <w:t>Vlastnosti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CBD" w:rsidRPr="00521FDE" w:rsidRDefault="00FC1CBD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365F91" w:themeColor="accent1" w:themeShade="BF"/>
                      <w:sz w:val="18"/>
                      <w:szCs w:val="18"/>
                    </w:rPr>
                    <w:t>Typické hodnoty</w:t>
                  </w:r>
                </w:p>
              </w:tc>
            </w:tr>
            <w:tr w:rsidR="00FC1CBD" w:rsidRPr="00521FDE" w:rsidTr="00F3792C">
              <w:trPr>
                <w:trHeight w:val="127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CBD" w:rsidRPr="00521FDE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Merná hmotnosť pri 15 °C [g/cm3]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BD57D8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0,883</w:t>
                  </w:r>
                </w:p>
              </w:tc>
            </w:tr>
            <w:tr w:rsidR="00FC1CBD" w:rsidRPr="00521FDE" w:rsidTr="00F3792C">
              <w:trPr>
                <w:trHeight w:val="127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Kinematická viskozita pri 40 °C [mm2/s]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BD57D8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66,5</w:t>
                  </w:r>
                </w:p>
              </w:tc>
            </w:tr>
            <w:tr w:rsidR="00FC1CBD" w:rsidRPr="00521FDE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BD57D8" w:rsidRDefault="00BD57D8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BD57D8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Kinematická viskozita pri 100 °C [mm2/s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BD57D8" w:rsidP="006E415E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8,5</w:t>
                  </w:r>
                </w:p>
              </w:tc>
            </w:tr>
            <w:tr w:rsidR="00FC1CBD" w:rsidRPr="00521FDE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Viskozitný index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BD57D8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97</w:t>
                  </w:r>
                </w:p>
              </w:tc>
            </w:tr>
            <w:tr w:rsidR="00FC1CBD" w:rsidRPr="00521FDE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Bod tuhnutia [°C]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BD57D8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-30</w:t>
                  </w:r>
                </w:p>
              </w:tc>
            </w:tr>
            <w:tr w:rsidR="00FC1CBD" w:rsidRPr="00521FDE" w:rsidTr="00F3792C">
              <w:trPr>
                <w:trHeight w:val="109"/>
              </w:trPr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1661FE" w:rsidP="00693AD7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color w:val="auto"/>
                      <w:sz w:val="18"/>
                      <w:szCs w:val="18"/>
                      <w:lang w:eastAsia="en-US"/>
                    </w:rPr>
                    <w:t>Bod vzplanutia v otvorenom tégliku (Cleveland) [°C]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CBD" w:rsidRPr="00521FDE" w:rsidRDefault="00B518F4" w:rsidP="00E543A8">
                  <w:pPr>
                    <w:pStyle w:val="Defaul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1FDE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2</w:t>
                  </w:r>
                  <w:r w:rsidR="00BD57D8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3</w:t>
                  </w:r>
                  <w:r w:rsidRPr="00521FDE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2179B6" w:rsidRPr="00521FDE" w:rsidRDefault="001661FE" w:rsidP="00693A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Vlastnosti v tabuľke sú typické hodnoty produktu a nepredstavujú špecifikáciu.</w:t>
            </w:r>
          </w:p>
          <w:p w:rsidR="002179B6" w:rsidRPr="00521FDE" w:rsidRDefault="002179B6" w:rsidP="00693AD7">
            <w:pPr>
              <w:pStyle w:val="Textivotopisu"/>
              <w:spacing w:line="312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2179B6" w:rsidTr="00A35AE2">
        <w:tc>
          <w:tcPr>
            <w:tcW w:w="1921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2179B6" w:rsidRPr="00BC7CE9" w:rsidRDefault="00327E21" w:rsidP="00693AD7">
            <w:pPr>
              <w:pStyle w:val="Nadpis1"/>
              <w:spacing w:line="312" w:lineRule="auto"/>
              <w:jc w:val="left"/>
              <w:outlineLvl w:val="0"/>
              <w:rPr>
                <w:b/>
              </w:rPr>
            </w:pPr>
            <w:r>
              <w:rPr>
                <w:b/>
              </w:rPr>
              <w:t>Špecifikácie   a  súhlasy</w:t>
            </w:r>
          </w:p>
        </w:tc>
        <w:tc>
          <w:tcPr>
            <w:tcW w:w="64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:rsidR="00BD57D8" w:rsidRDefault="00BD57D8" w:rsidP="00BD57D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eastAsia="en-US"/>
              </w:rPr>
              <w:t xml:space="preserve">Viskozitná trieda: SAE 80W </w:t>
            </w:r>
          </w:p>
          <w:p w:rsidR="000B486B" w:rsidRPr="00521FDE" w:rsidRDefault="00BD57D8" w:rsidP="00BD57D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eastAsia="en-US"/>
              </w:rPr>
              <w:t>API GL- 4</w:t>
            </w:r>
            <w:r w:rsidR="006E415E" w:rsidRPr="00521FDE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2179B6" w:rsidTr="000C215E">
        <w:trPr>
          <w:trHeight w:val="3817"/>
        </w:trPr>
        <w:tc>
          <w:tcPr>
            <w:tcW w:w="1921" w:type="dxa"/>
            <w:tcBorders>
              <w:top w:val="single" w:sz="4" w:space="0" w:color="auto"/>
              <w:bottom w:val="nil"/>
            </w:tcBorders>
          </w:tcPr>
          <w:p w:rsidR="002179B6" w:rsidRPr="00BC7CE9" w:rsidRDefault="002179B6" w:rsidP="00693AD7">
            <w:pPr>
              <w:pStyle w:val="Nadpis1"/>
              <w:spacing w:line="312" w:lineRule="auto"/>
              <w:jc w:val="left"/>
              <w:outlineLvl w:val="0"/>
              <w:rPr>
                <w:b/>
                <w:lang w:bidi="sk-SK"/>
              </w:rPr>
            </w:pPr>
            <w:r w:rsidRPr="00BC7CE9">
              <w:rPr>
                <w:b/>
                <w:lang w:bidi="sk-SK"/>
              </w:rPr>
              <w:lastRenderedPageBreak/>
              <w:t xml:space="preserve">Pokyny pre manipuláciu </w:t>
            </w:r>
            <w:r w:rsidR="00327E21">
              <w:rPr>
                <w:b/>
                <w:lang w:bidi="sk-SK"/>
              </w:rPr>
              <w:t xml:space="preserve"> </w:t>
            </w:r>
            <w:r w:rsidRPr="00BC7CE9">
              <w:rPr>
                <w:b/>
                <w:lang w:bidi="sk-SK"/>
              </w:rPr>
              <w:t>a skladovanie</w:t>
            </w:r>
          </w:p>
        </w:tc>
        <w:tc>
          <w:tcPr>
            <w:tcW w:w="64" w:type="dxa"/>
            <w:tcBorders>
              <w:top w:val="single" w:sz="4" w:space="0" w:color="auto"/>
              <w:bottom w:val="nil"/>
            </w:tcBorders>
          </w:tcPr>
          <w:p w:rsidR="002179B6" w:rsidRDefault="002179B6" w:rsidP="00693AD7">
            <w:pPr>
              <w:spacing w:line="312" w:lineRule="auto"/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 xml:space="preserve">Skladujte v uzavretých originálnych obaloch na suchých miestach </w:t>
            </w:r>
          </w:p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Neskladovať v blízkosti výhrevných telies.</w:t>
            </w:r>
          </w:p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Počas prepravy, skladovania a používania výrobku dodržiavajte zásady bezpečnosti práce a ekologické pravidlá vzťahujúce sa k ropným výrobkom.</w:t>
            </w:r>
          </w:p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Pre bližšie informácie si vyžiadajte Kartu bezpečnostných údajov produktu.</w:t>
            </w:r>
          </w:p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Motorové oleje sú plne formulované výrobky, dodatoč</w:t>
            </w:r>
            <w:bookmarkStart w:id="0" w:name="_GoBack"/>
            <w:bookmarkEnd w:id="0"/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 xml:space="preserve">ná </w:t>
            </w:r>
            <w:proofErr w:type="spellStart"/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aditivácia</w:t>
            </w:r>
            <w:proofErr w:type="spellEnd"/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 xml:space="preserve"> je nežiaduca a môže spôsobiť nepredvídané škody. V takomto prípade výrobca ani predajca nenesú zodpovednosť.</w:t>
            </w:r>
          </w:p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V pôvodnom balení pri dodržaní skladovacích podmienok: 60 mesiacov</w:t>
            </w:r>
          </w:p>
          <w:p w:rsidR="0012103F" w:rsidRPr="00521FDE" w:rsidRDefault="0012103F" w:rsidP="000C215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Horľavá kvapalina: IV. triedy nebezpečnosti.</w:t>
            </w:r>
          </w:p>
          <w:p w:rsidR="002179B6" w:rsidRPr="00521FDE" w:rsidRDefault="0012103F" w:rsidP="000C215E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521FDE">
              <w:rPr>
                <w:rFonts w:ascii="Arial Unicode MS" w:eastAsia="Arial Unicode MS" w:hAnsi="Arial Unicode MS" w:cs="Arial Unicode MS"/>
                <w:color w:val="auto"/>
                <w:kern w:val="0"/>
                <w:sz w:val="18"/>
                <w:szCs w:val="18"/>
                <w:lang w:eastAsia="en-US"/>
              </w:rPr>
              <w:t>Odporúčaná teplota skladovania: max. 40°C</w:t>
            </w:r>
          </w:p>
        </w:tc>
      </w:tr>
    </w:tbl>
    <w:p w:rsidR="006D7EAB" w:rsidRDefault="006D7EAB" w:rsidP="00A35B17"/>
    <w:sectPr w:rsidR="006D7EAB" w:rsidSect="006D7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FF" w:rsidRDefault="00D760FF" w:rsidP="002179B6">
      <w:pPr>
        <w:spacing w:before="0" w:after="0" w:line="240" w:lineRule="auto"/>
      </w:pPr>
      <w:r>
        <w:separator/>
      </w:r>
    </w:p>
  </w:endnote>
  <w:endnote w:type="continuationSeparator" w:id="0">
    <w:p w:rsidR="00D760FF" w:rsidRDefault="00D760FF" w:rsidP="002179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7E" w:rsidRDefault="000F3B7E" w:rsidP="000F3B7E">
    <w:pPr>
      <w:pStyle w:val="Pta"/>
    </w:pPr>
    <w:r>
      <w:t xml:space="preserve">AUTEX s.r.o., Kragujevská 3679/22C, 010 01 Žilina, IČO: 36389714, Mobil: 0903 735 214, E-mail: </w:t>
    </w:r>
    <w:hyperlink r:id="rId1" w:history="1">
      <w:r w:rsidRPr="00E13C00">
        <w:rPr>
          <w:rStyle w:val="Hypertextovprepojenie"/>
        </w:rPr>
        <w:t>autexhaj@autexsro.sk</w:t>
      </w:r>
    </w:hyperlink>
    <w:r>
      <w:t xml:space="preserve">, Prevádzka: Háj 207, 039 01 Turčianske Teplice, </w:t>
    </w:r>
    <w:proofErr w:type="spellStart"/>
    <w:r>
      <w:t>www.oleje-autex.sk</w:t>
    </w:r>
    <w:proofErr w:type="spellEnd"/>
    <w:r>
      <w:t>.</w:t>
    </w:r>
  </w:p>
  <w:p w:rsidR="000F3B7E" w:rsidRDefault="000F3B7E">
    <w:pPr>
      <w:pStyle w:val="Pta"/>
    </w:pPr>
    <w:r>
      <w:tab/>
    </w:r>
    <w:sdt>
      <w:sdtPr>
        <w:id w:val="10477289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C215E">
          <w:rPr>
            <w:noProof/>
          </w:rPr>
          <w:t>2</w:t>
        </w:r>
        <w:r>
          <w:fldChar w:fldCharType="end"/>
        </w:r>
        <w:r w:rsidR="00BD57D8">
          <w:t>/2</w:t>
        </w:r>
      </w:sdtContent>
    </w:sdt>
  </w:p>
  <w:p w:rsidR="002179B6" w:rsidRDefault="002179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FF" w:rsidRDefault="00D760FF" w:rsidP="002179B6">
      <w:pPr>
        <w:spacing w:before="0" w:after="0" w:line="240" w:lineRule="auto"/>
      </w:pPr>
      <w:r>
        <w:separator/>
      </w:r>
    </w:p>
  </w:footnote>
  <w:footnote w:type="continuationSeparator" w:id="0">
    <w:p w:rsidR="00D760FF" w:rsidRDefault="00D760FF" w:rsidP="002179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B6" w:rsidRDefault="002179B6" w:rsidP="002179B6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rPr>
        <w:rFonts w:ascii="Arial" w:hAnsi="Arial" w:cs="Arial"/>
        <w:b/>
        <w:bCs/>
        <w:color w:val="365F91" w:themeColor="accent1" w:themeShade="BF"/>
        <w:sz w:val="28"/>
        <w:szCs w:val="28"/>
      </w:rPr>
    </w:pPr>
    <w:r>
      <w:rPr>
        <w:b/>
        <w:noProof/>
        <w:sz w:val="28"/>
        <w:szCs w:val="28"/>
        <w:lang w:eastAsia="sk-SK"/>
      </w:rPr>
      <w:drawing>
        <wp:inline distT="0" distB="0" distL="0" distR="0">
          <wp:extent cx="1276350" cy="361950"/>
          <wp:effectExtent l="0" t="0" r="0" b="0"/>
          <wp:docPr id="1" name="Obrázok 1" descr="LOGO Au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0000"/>
        <w:sz w:val="28"/>
        <w:szCs w:val="28"/>
      </w:rPr>
      <w:t xml:space="preserve">           </w:t>
    </w:r>
    <w:r>
      <w:rPr>
        <w:rFonts w:ascii="Arial" w:hAnsi="Arial" w:cs="Arial"/>
        <w:b/>
        <w:bCs/>
        <w:color w:val="365F91" w:themeColor="accent1" w:themeShade="BF"/>
        <w:sz w:val="28"/>
        <w:szCs w:val="28"/>
      </w:rPr>
      <w:t>TECHNICKO INFORMAČNÝ LIST</w:t>
    </w:r>
  </w:p>
  <w:p w:rsidR="002179B6" w:rsidRDefault="002179B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A6A"/>
    <w:multiLevelType w:val="multilevel"/>
    <w:tmpl w:val="1EA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579F2"/>
    <w:multiLevelType w:val="multilevel"/>
    <w:tmpl w:val="36F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67325"/>
    <w:multiLevelType w:val="multilevel"/>
    <w:tmpl w:val="68D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32C62"/>
    <w:multiLevelType w:val="multilevel"/>
    <w:tmpl w:val="ED88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E42AF"/>
    <w:multiLevelType w:val="multilevel"/>
    <w:tmpl w:val="060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F1FC3"/>
    <w:multiLevelType w:val="multilevel"/>
    <w:tmpl w:val="429E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A440B"/>
    <w:multiLevelType w:val="multilevel"/>
    <w:tmpl w:val="177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11AFC"/>
    <w:multiLevelType w:val="multilevel"/>
    <w:tmpl w:val="FB96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F0A4E"/>
    <w:multiLevelType w:val="multilevel"/>
    <w:tmpl w:val="2A34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915D3"/>
    <w:multiLevelType w:val="multilevel"/>
    <w:tmpl w:val="087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C6238"/>
    <w:multiLevelType w:val="multilevel"/>
    <w:tmpl w:val="982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02530F"/>
    <w:multiLevelType w:val="multilevel"/>
    <w:tmpl w:val="62F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027A8"/>
    <w:multiLevelType w:val="multilevel"/>
    <w:tmpl w:val="46C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A5904"/>
    <w:multiLevelType w:val="multilevel"/>
    <w:tmpl w:val="4AD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D26CF0"/>
    <w:multiLevelType w:val="multilevel"/>
    <w:tmpl w:val="14F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44B03"/>
    <w:multiLevelType w:val="multilevel"/>
    <w:tmpl w:val="0D9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D76C13"/>
    <w:multiLevelType w:val="multilevel"/>
    <w:tmpl w:val="A80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13F46"/>
    <w:multiLevelType w:val="multilevel"/>
    <w:tmpl w:val="4DF0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B54C54"/>
    <w:multiLevelType w:val="multilevel"/>
    <w:tmpl w:val="F412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93E71"/>
    <w:multiLevelType w:val="multilevel"/>
    <w:tmpl w:val="5556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E4314"/>
    <w:multiLevelType w:val="multilevel"/>
    <w:tmpl w:val="45B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66262"/>
    <w:multiLevelType w:val="multilevel"/>
    <w:tmpl w:val="3C3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773854"/>
    <w:multiLevelType w:val="multilevel"/>
    <w:tmpl w:val="530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BA4676"/>
    <w:multiLevelType w:val="multilevel"/>
    <w:tmpl w:val="C52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EF6D83"/>
    <w:multiLevelType w:val="multilevel"/>
    <w:tmpl w:val="1EA6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D0523F"/>
    <w:multiLevelType w:val="multilevel"/>
    <w:tmpl w:val="0C1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B857D7"/>
    <w:multiLevelType w:val="multilevel"/>
    <w:tmpl w:val="4BC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0A4210"/>
    <w:multiLevelType w:val="multilevel"/>
    <w:tmpl w:val="4146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062129"/>
    <w:multiLevelType w:val="multilevel"/>
    <w:tmpl w:val="916A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E42D89"/>
    <w:multiLevelType w:val="multilevel"/>
    <w:tmpl w:val="217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3"/>
  </w:num>
  <w:num w:numId="5">
    <w:abstractNumId w:val="28"/>
  </w:num>
  <w:num w:numId="6">
    <w:abstractNumId w:val="16"/>
  </w:num>
  <w:num w:numId="7">
    <w:abstractNumId w:val="18"/>
  </w:num>
  <w:num w:numId="8">
    <w:abstractNumId w:val="15"/>
  </w:num>
  <w:num w:numId="9">
    <w:abstractNumId w:val="14"/>
  </w:num>
  <w:num w:numId="10">
    <w:abstractNumId w:val="3"/>
  </w:num>
  <w:num w:numId="11">
    <w:abstractNumId w:val="7"/>
  </w:num>
  <w:num w:numId="12">
    <w:abstractNumId w:val="4"/>
  </w:num>
  <w:num w:numId="13">
    <w:abstractNumId w:val="27"/>
  </w:num>
  <w:num w:numId="14">
    <w:abstractNumId w:val="23"/>
  </w:num>
  <w:num w:numId="15">
    <w:abstractNumId w:val="6"/>
  </w:num>
  <w:num w:numId="16">
    <w:abstractNumId w:val="26"/>
  </w:num>
  <w:num w:numId="17">
    <w:abstractNumId w:val="10"/>
  </w:num>
  <w:num w:numId="18">
    <w:abstractNumId w:val="1"/>
  </w:num>
  <w:num w:numId="19">
    <w:abstractNumId w:val="9"/>
  </w:num>
  <w:num w:numId="20">
    <w:abstractNumId w:val="19"/>
  </w:num>
  <w:num w:numId="21">
    <w:abstractNumId w:val="17"/>
  </w:num>
  <w:num w:numId="22">
    <w:abstractNumId w:val="22"/>
  </w:num>
  <w:num w:numId="23">
    <w:abstractNumId w:val="25"/>
  </w:num>
  <w:num w:numId="24">
    <w:abstractNumId w:val="21"/>
  </w:num>
  <w:num w:numId="25">
    <w:abstractNumId w:val="5"/>
  </w:num>
  <w:num w:numId="26">
    <w:abstractNumId w:val="20"/>
  </w:num>
  <w:num w:numId="27">
    <w:abstractNumId w:val="8"/>
  </w:num>
  <w:num w:numId="28">
    <w:abstractNumId w:val="29"/>
  </w:num>
  <w:num w:numId="29">
    <w:abstractNumId w:val="1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B6"/>
    <w:rsid w:val="00040609"/>
    <w:rsid w:val="0008556D"/>
    <w:rsid w:val="000B486B"/>
    <w:rsid w:val="000C215E"/>
    <w:rsid w:val="000E404C"/>
    <w:rsid w:val="000F3B7E"/>
    <w:rsid w:val="0012103F"/>
    <w:rsid w:val="001661FE"/>
    <w:rsid w:val="002179B6"/>
    <w:rsid w:val="002E7F35"/>
    <w:rsid w:val="00306C22"/>
    <w:rsid w:val="00327E21"/>
    <w:rsid w:val="0037196C"/>
    <w:rsid w:val="004A38B4"/>
    <w:rsid w:val="00521FDE"/>
    <w:rsid w:val="00581E39"/>
    <w:rsid w:val="005C7B6C"/>
    <w:rsid w:val="005F3127"/>
    <w:rsid w:val="006559EA"/>
    <w:rsid w:val="006D7EAB"/>
    <w:rsid w:val="006E415E"/>
    <w:rsid w:val="00734ADE"/>
    <w:rsid w:val="007375B5"/>
    <w:rsid w:val="00784C94"/>
    <w:rsid w:val="007875B7"/>
    <w:rsid w:val="008538F1"/>
    <w:rsid w:val="008C0706"/>
    <w:rsid w:val="00964E51"/>
    <w:rsid w:val="00986B26"/>
    <w:rsid w:val="00995276"/>
    <w:rsid w:val="00A35AE2"/>
    <w:rsid w:val="00A35B17"/>
    <w:rsid w:val="00B24BA1"/>
    <w:rsid w:val="00B518F4"/>
    <w:rsid w:val="00B51B06"/>
    <w:rsid w:val="00B87D55"/>
    <w:rsid w:val="00BA0B2B"/>
    <w:rsid w:val="00BD0BC0"/>
    <w:rsid w:val="00BD2AC0"/>
    <w:rsid w:val="00BD57D8"/>
    <w:rsid w:val="00C726F3"/>
    <w:rsid w:val="00D031CB"/>
    <w:rsid w:val="00D20D11"/>
    <w:rsid w:val="00D760FF"/>
    <w:rsid w:val="00E5386F"/>
    <w:rsid w:val="00E543A8"/>
    <w:rsid w:val="00EE558A"/>
    <w:rsid w:val="00F3792C"/>
    <w:rsid w:val="00F44B8F"/>
    <w:rsid w:val="00F751F3"/>
    <w:rsid w:val="00F836BF"/>
    <w:rsid w:val="00FA5D6E"/>
    <w:rsid w:val="00FB6A34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9B6"/>
    <w:pPr>
      <w:spacing w:before="40" w:after="16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Nadpis1">
    <w:name w:val="heading 1"/>
    <w:basedOn w:val="Normlny"/>
    <w:next w:val="Normlny"/>
    <w:link w:val="Nadpis1Char"/>
    <w:unhideWhenUsed/>
    <w:qFormat/>
    <w:rsid w:val="002179B6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  <w:szCs w:val="21"/>
    </w:rPr>
  </w:style>
  <w:style w:type="paragraph" w:styleId="Nadpis2">
    <w:name w:val="heading 2"/>
    <w:basedOn w:val="Normlny"/>
    <w:next w:val="Normlny"/>
    <w:link w:val="Nadpis2Char"/>
    <w:unhideWhenUsed/>
    <w:qFormat/>
    <w:rsid w:val="002179B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79B6"/>
    <w:rPr>
      <w:rFonts w:asciiTheme="majorHAnsi" w:eastAsiaTheme="majorEastAsia" w:hAnsiTheme="majorHAnsi" w:cstheme="majorBidi"/>
      <w:caps/>
      <w:color w:val="4F81BD" w:themeColor="accent1"/>
      <w:kern w:val="20"/>
      <w:sz w:val="21"/>
      <w:szCs w:val="21"/>
      <w:lang w:eastAsia="ja-JP"/>
    </w:rPr>
  </w:style>
  <w:style w:type="character" w:customStyle="1" w:styleId="Nadpis2Char">
    <w:name w:val="Nadpis 2 Char"/>
    <w:basedOn w:val="Predvolenpsmoodseku"/>
    <w:link w:val="Nadpis2"/>
    <w:rsid w:val="002179B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customStyle="1" w:styleId="Textivotopisu">
    <w:name w:val="Text životopisu"/>
    <w:basedOn w:val="Normlny"/>
    <w:qFormat/>
    <w:rsid w:val="002179B6"/>
    <w:pPr>
      <w:spacing w:after="40"/>
      <w:ind w:right="1440"/>
    </w:pPr>
  </w:style>
  <w:style w:type="table" w:customStyle="1" w:styleId="Tabukaivotopisu">
    <w:name w:val="Tabuľka životopisu"/>
    <w:basedOn w:val="Normlnatabuka"/>
    <w:uiPriority w:val="99"/>
    <w:rsid w:val="002179B6"/>
    <w:pPr>
      <w:spacing w:before="40" w:after="160" w:line="288" w:lineRule="auto"/>
    </w:pPr>
    <w:rPr>
      <w:rFonts w:eastAsiaTheme="minorEastAsia"/>
      <w:color w:val="595959" w:themeColor="text1" w:themeTint="A6"/>
      <w:sz w:val="20"/>
      <w:szCs w:val="20"/>
      <w:lang w:eastAsia="ja-JP"/>
    </w:rPr>
    <w:tblPr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Meno">
    <w:name w:val="Meno"/>
    <w:basedOn w:val="Normlny"/>
    <w:next w:val="Normlny"/>
    <w:qFormat/>
    <w:rsid w:val="002179B6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Default">
    <w:name w:val="Default"/>
    <w:rsid w:val="0021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9B6"/>
    <w:rPr>
      <w:rFonts w:ascii="Tahoma" w:eastAsiaTheme="minorEastAsia" w:hAnsi="Tahoma" w:cs="Tahoma"/>
      <w:color w:val="595959" w:themeColor="text1" w:themeTint="A6"/>
      <w:kern w:val="20"/>
      <w:sz w:val="16"/>
      <w:szCs w:val="16"/>
      <w:lang w:eastAsia="ja-JP"/>
    </w:rPr>
  </w:style>
  <w:style w:type="character" w:styleId="Textzstupnhosymbolu">
    <w:name w:val="Placeholder Text"/>
    <w:basedOn w:val="Predvolenpsmoodseku"/>
    <w:uiPriority w:val="99"/>
    <w:semiHidden/>
    <w:rsid w:val="002179B6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Pta">
    <w:name w:val="footer"/>
    <w:basedOn w:val="Normlny"/>
    <w:link w:val="PtaChar"/>
    <w:uiPriority w:val="99"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BA0B2B"/>
    <w:rPr>
      <w:color w:val="0000FF" w:themeColor="hyperlink"/>
      <w:u w:val="single"/>
    </w:rPr>
  </w:style>
  <w:style w:type="character" w:styleId="Nzovknihy">
    <w:name w:val="Book Title"/>
    <w:basedOn w:val="Predvolenpsmoodseku"/>
    <w:uiPriority w:val="33"/>
    <w:qFormat/>
    <w:rsid w:val="00E5386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9B6"/>
    <w:pPr>
      <w:spacing w:before="40" w:after="16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Nadpis1">
    <w:name w:val="heading 1"/>
    <w:basedOn w:val="Normlny"/>
    <w:next w:val="Normlny"/>
    <w:link w:val="Nadpis1Char"/>
    <w:unhideWhenUsed/>
    <w:qFormat/>
    <w:rsid w:val="002179B6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  <w:szCs w:val="21"/>
    </w:rPr>
  </w:style>
  <w:style w:type="paragraph" w:styleId="Nadpis2">
    <w:name w:val="heading 2"/>
    <w:basedOn w:val="Normlny"/>
    <w:next w:val="Normlny"/>
    <w:link w:val="Nadpis2Char"/>
    <w:unhideWhenUsed/>
    <w:qFormat/>
    <w:rsid w:val="002179B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79B6"/>
    <w:rPr>
      <w:rFonts w:asciiTheme="majorHAnsi" w:eastAsiaTheme="majorEastAsia" w:hAnsiTheme="majorHAnsi" w:cstheme="majorBidi"/>
      <w:caps/>
      <w:color w:val="4F81BD" w:themeColor="accent1"/>
      <w:kern w:val="20"/>
      <w:sz w:val="21"/>
      <w:szCs w:val="21"/>
      <w:lang w:eastAsia="ja-JP"/>
    </w:rPr>
  </w:style>
  <w:style w:type="character" w:customStyle="1" w:styleId="Nadpis2Char">
    <w:name w:val="Nadpis 2 Char"/>
    <w:basedOn w:val="Predvolenpsmoodseku"/>
    <w:link w:val="Nadpis2"/>
    <w:rsid w:val="002179B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customStyle="1" w:styleId="Textivotopisu">
    <w:name w:val="Text životopisu"/>
    <w:basedOn w:val="Normlny"/>
    <w:qFormat/>
    <w:rsid w:val="002179B6"/>
    <w:pPr>
      <w:spacing w:after="40"/>
      <w:ind w:right="1440"/>
    </w:pPr>
  </w:style>
  <w:style w:type="table" w:customStyle="1" w:styleId="Tabukaivotopisu">
    <w:name w:val="Tabuľka životopisu"/>
    <w:basedOn w:val="Normlnatabuka"/>
    <w:uiPriority w:val="99"/>
    <w:rsid w:val="002179B6"/>
    <w:pPr>
      <w:spacing w:before="40" w:after="160" w:line="288" w:lineRule="auto"/>
    </w:pPr>
    <w:rPr>
      <w:rFonts w:eastAsiaTheme="minorEastAsia"/>
      <w:color w:val="595959" w:themeColor="text1" w:themeTint="A6"/>
      <w:sz w:val="20"/>
      <w:szCs w:val="20"/>
      <w:lang w:eastAsia="ja-JP"/>
    </w:rPr>
    <w:tblPr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Meno">
    <w:name w:val="Meno"/>
    <w:basedOn w:val="Normlny"/>
    <w:next w:val="Normlny"/>
    <w:qFormat/>
    <w:rsid w:val="002179B6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Default">
    <w:name w:val="Default"/>
    <w:rsid w:val="0021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9B6"/>
    <w:rPr>
      <w:rFonts w:ascii="Tahoma" w:eastAsiaTheme="minorEastAsia" w:hAnsi="Tahoma" w:cs="Tahoma"/>
      <w:color w:val="595959" w:themeColor="text1" w:themeTint="A6"/>
      <w:kern w:val="20"/>
      <w:sz w:val="16"/>
      <w:szCs w:val="16"/>
      <w:lang w:eastAsia="ja-JP"/>
    </w:rPr>
  </w:style>
  <w:style w:type="character" w:styleId="Textzstupnhosymbolu">
    <w:name w:val="Placeholder Text"/>
    <w:basedOn w:val="Predvolenpsmoodseku"/>
    <w:uiPriority w:val="99"/>
    <w:semiHidden/>
    <w:rsid w:val="002179B6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Pta">
    <w:name w:val="footer"/>
    <w:basedOn w:val="Normlny"/>
    <w:link w:val="PtaChar"/>
    <w:uiPriority w:val="99"/>
    <w:unhideWhenUsed/>
    <w:rsid w:val="00217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9B6"/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BA0B2B"/>
    <w:rPr>
      <w:color w:val="0000FF" w:themeColor="hyperlink"/>
      <w:u w:val="single"/>
    </w:rPr>
  </w:style>
  <w:style w:type="character" w:styleId="Nzovknihy">
    <w:name w:val="Book Title"/>
    <w:basedOn w:val="Predvolenpsmoodseku"/>
    <w:uiPriority w:val="33"/>
    <w:qFormat/>
    <w:rsid w:val="00E5386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exhaj@autexsr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3B9FFA8C5E47209DCA99CABA8248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D3B92-6152-4480-A016-9F80667F2FF9}"/>
      </w:docPartPr>
      <w:docPartBody>
        <w:p w:rsidR="00CC37A6" w:rsidRDefault="00D96BD1" w:rsidP="00D96BD1">
          <w:pPr>
            <w:pStyle w:val="223B9FFA8C5E47209DCA99CABA8248D5"/>
          </w:pPr>
          <w:r>
            <w:rPr>
              <w:rStyle w:val="Textzstupnhosymbolu"/>
              <w:lang w:bidi="sk-SK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6BD1"/>
    <w:rsid w:val="000B6C5E"/>
    <w:rsid w:val="000D1AE6"/>
    <w:rsid w:val="004C7FE3"/>
    <w:rsid w:val="00533F4C"/>
    <w:rsid w:val="00617C2C"/>
    <w:rsid w:val="00634E0B"/>
    <w:rsid w:val="00687541"/>
    <w:rsid w:val="009612DF"/>
    <w:rsid w:val="00AE7377"/>
    <w:rsid w:val="00B1626C"/>
    <w:rsid w:val="00CC37A6"/>
    <w:rsid w:val="00D0731B"/>
    <w:rsid w:val="00D238A2"/>
    <w:rsid w:val="00D96BD1"/>
    <w:rsid w:val="00F06BBC"/>
    <w:rsid w:val="00F9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7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96BD1"/>
    <w:rPr>
      <w:color w:val="808080"/>
    </w:rPr>
  </w:style>
  <w:style w:type="paragraph" w:customStyle="1" w:styleId="223B9FFA8C5E47209DCA99CABA8248D5">
    <w:name w:val="223B9FFA8C5E47209DCA99CABA8248D5"/>
    <w:rsid w:val="00D96B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6E02-8EE7-4B96-8307-3D8BDE5D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AUTEX PP 80</dc:creator>
  <cp:lastModifiedBy>AUTEX-ZA</cp:lastModifiedBy>
  <cp:revision>6</cp:revision>
  <cp:lastPrinted>2019-03-12T13:42:00Z</cp:lastPrinted>
  <dcterms:created xsi:type="dcterms:W3CDTF">2022-03-25T05:19:00Z</dcterms:created>
  <dcterms:modified xsi:type="dcterms:W3CDTF">2022-04-26T11:02:00Z</dcterms:modified>
</cp:coreProperties>
</file>